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503C" w:rsidP="008A503C" w:rsidRDefault="008A503C" w14:paraId="2FE4BD7F" w14:textId="77777777">
      <w:pPr>
        <w:pStyle w:val="Heading1"/>
      </w:pPr>
      <w:r>
        <w:t>Recognition of Prior Learning (RPL) Policy</w:t>
      </w:r>
    </w:p>
    <w:p w:rsidR="008A503C" w:rsidP="008A503C" w:rsidRDefault="008A503C" w14:paraId="754677AE" w14:textId="77777777">
      <w:pPr>
        <w:pStyle w:val="Heading2"/>
      </w:pPr>
      <w:r>
        <w:t>Document Title</w:t>
      </w:r>
    </w:p>
    <w:p w:rsidR="008A503C" w:rsidP="008A503C" w:rsidRDefault="008A503C" w14:paraId="2B6A3BCC" w14:textId="77777777">
      <w:pPr>
        <w:pStyle w:val="NormalWeb"/>
      </w:pPr>
      <w:r>
        <w:t>Recognition of Prior Learning (RPL) Policy</w:t>
      </w:r>
    </w:p>
    <w:p w:rsidR="008A503C" w:rsidP="008A503C" w:rsidRDefault="008A503C" w14:paraId="2584BA6E" w14:textId="77777777">
      <w:pPr>
        <w:pStyle w:val="Heading3"/>
      </w:pPr>
      <w:r>
        <w:t>Version</w:t>
      </w:r>
    </w:p>
    <w:p w:rsidR="008A503C" w:rsidP="008A503C" w:rsidRDefault="008A503C" w14:paraId="6FF0E613" w14:textId="77777777">
      <w:pPr>
        <w:pStyle w:val="NormalWeb"/>
      </w:pPr>
      <w:r>
        <w:t>1.1</w:t>
      </w:r>
    </w:p>
    <w:p w:rsidR="008A503C" w:rsidP="008A503C" w:rsidRDefault="008A503C" w14:paraId="07B7581F" w14:textId="77777777">
      <w:pPr>
        <w:pStyle w:val="Heading3"/>
      </w:pPr>
      <w:r>
        <w:t>Author</w:t>
      </w:r>
    </w:p>
    <w:p w:rsidR="008A503C" w:rsidP="008A503C" w:rsidRDefault="008A503C" w14:paraId="1FBC626C" w14:textId="77777777">
      <w:pPr>
        <w:pStyle w:val="NormalWeb"/>
      </w:pPr>
      <w:r>
        <w:t>Policy Administrator</w:t>
      </w:r>
    </w:p>
    <w:p w:rsidR="008A503C" w:rsidP="008A503C" w:rsidRDefault="008A503C" w14:paraId="191895D0" w14:textId="77777777">
      <w:pPr>
        <w:pStyle w:val="Heading3"/>
      </w:pPr>
      <w:r>
        <w:t>Review Date</w:t>
      </w:r>
    </w:p>
    <w:p w:rsidR="008A503C" w:rsidP="008A503C" w:rsidRDefault="008A503C" w14:paraId="5F381877" w14:textId="77777777">
      <w:pPr>
        <w:pStyle w:val="NormalWeb"/>
      </w:pPr>
      <w:r>
        <w:t>February 2023</w:t>
      </w:r>
    </w:p>
    <w:p w:rsidR="008A503C" w:rsidP="008A503C" w:rsidRDefault="008A503C" w14:paraId="060F6726" w14:textId="77777777">
      <w:pPr>
        <w:pStyle w:val="Heading3"/>
      </w:pPr>
      <w:r>
        <w:t>Next Review Date</w:t>
      </w:r>
    </w:p>
    <w:p w:rsidR="008A503C" w:rsidP="008A503C" w:rsidRDefault="008A503C" w14:paraId="17F4CF16" w14:textId="77777777">
      <w:pPr>
        <w:pStyle w:val="NormalWeb"/>
      </w:pPr>
      <w:r>
        <w:t>January 2024</w:t>
      </w:r>
    </w:p>
    <w:p w:rsidR="008A503C" w:rsidP="008A503C" w:rsidRDefault="008A503C" w14:paraId="25B92DE6" w14:textId="77777777">
      <w:r>
        <w:pict w14:anchorId="0FA7D43C">
          <v:rect id="_x0000_i1025" style="width:0;height:1.5pt" o:hr="t" o:hrstd="t" o:hralign="center" fillcolor="#a0a0a0" stroked="f"/>
        </w:pict>
      </w:r>
    </w:p>
    <w:p w:rsidR="008A503C" w:rsidP="008A503C" w:rsidRDefault="008A503C" w14:paraId="4C229F27" w14:textId="77777777">
      <w:pPr>
        <w:pStyle w:val="Heading2"/>
      </w:pPr>
      <w:r>
        <w:t>Policy Statement</w:t>
      </w:r>
    </w:p>
    <w:p w:rsidR="008A503C" w:rsidP="008A503C" w:rsidRDefault="008A503C" w14:paraId="674089C3" w14:textId="6E957A06">
      <w:pPr>
        <w:pStyle w:val="NormalWeb"/>
      </w:pPr>
      <w:r w:rsidR="3E7D3407">
        <w:rPr/>
        <w:t>JUSTELLE MARKETING AND MEDIA LTD</w:t>
      </w:r>
      <w:r w:rsidR="008A503C">
        <w:rPr/>
        <w:t xml:space="preserve"> recognises that learners may begin a Skills </w:t>
      </w:r>
      <w:r w:rsidR="008A503C">
        <w:rPr/>
        <w:t>Bootcamp</w:t>
      </w:r>
      <w:r w:rsidR="008A503C">
        <w:rPr/>
        <w:t xml:space="preserve"> with prior experience. This policy ensures that, where applicable, learners do not need to repeat or duplicate learning. The Recognition of Prior Learning (RPL) process allows individual learning plans to focus on areas requiring development.</w:t>
      </w:r>
    </w:p>
    <w:p w:rsidR="008A503C" w:rsidP="008A503C" w:rsidRDefault="008A503C" w14:paraId="31F1DB94" w14:textId="77777777">
      <w:r>
        <w:pict w14:anchorId="3485CD1A">
          <v:rect id="_x0000_i1026" style="width:0;height:1.5pt" o:hr="t" o:hrstd="t" o:hralign="center" fillcolor="#a0a0a0" stroked="f"/>
        </w:pict>
      </w:r>
    </w:p>
    <w:p w:rsidR="008A503C" w:rsidP="008A503C" w:rsidRDefault="008A503C" w14:paraId="26817929" w14:textId="77777777">
      <w:pPr>
        <w:pStyle w:val="Heading2"/>
      </w:pPr>
      <w:r>
        <w:t>Definition</w:t>
      </w:r>
    </w:p>
    <w:p w:rsidR="008A503C" w:rsidP="008A503C" w:rsidRDefault="008A503C" w14:paraId="5011DCCE" w14:textId="77777777">
      <w:pPr>
        <w:pStyle w:val="NormalWeb"/>
      </w:pPr>
      <w:r>
        <w:t>RPL assesses evidence of a learner’s previous non-certificated achievements to determine competence within a unit, qualification, or standards element. Evidence of prior achievement is assessed against the learning outcomes of a unit or standards element.</w:t>
      </w:r>
    </w:p>
    <w:p w:rsidR="008A503C" w:rsidP="008A503C" w:rsidRDefault="008A503C" w14:paraId="5850AC8B" w14:textId="77777777">
      <w:r>
        <w:pict w14:anchorId="0C1A26FB">
          <v:rect id="_x0000_i1027" style="width:0;height:1.5pt" o:hr="t" o:hrstd="t" o:hralign="center" fillcolor="#a0a0a0" stroked="f"/>
        </w:pict>
      </w:r>
    </w:p>
    <w:p w:rsidR="008A503C" w:rsidP="008A503C" w:rsidRDefault="008A503C" w14:paraId="29F824F1" w14:textId="77777777">
      <w:pPr>
        <w:pStyle w:val="Heading2"/>
      </w:pPr>
      <w:r>
        <w:t>Principles</w:t>
      </w:r>
    </w:p>
    <w:p w:rsidR="008A503C" w:rsidP="008A503C" w:rsidRDefault="008A503C" w14:paraId="2FAE003A" w14:textId="77777777">
      <w:pPr>
        <w:pStyle w:val="NormalWeb"/>
      </w:pPr>
      <w:r>
        <w:t>The RPL process must include:</w:t>
      </w:r>
    </w:p>
    <w:p w:rsidR="008A503C" w:rsidP="008A503C" w:rsidRDefault="008A503C" w14:paraId="414B8045" w14:textId="77777777">
      <w:pPr>
        <w:pStyle w:val="NormalWeb"/>
        <w:numPr>
          <w:ilvl w:val="0"/>
          <w:numId w:val="11"/>
        </w:numPr>
      </w:pPr>
      <w:r>
        <w:t>Completion of an enrolment form to identify evidence for RPL assessment.</w:t>
      </w:r>
    </w:p>
    <w:p w:rsidR="008A503C" w:rsidP="008A503C" w:rsidRDefault="008A503C" w14:paraId="0884B0AF" w14:textId="77777777">
      <w:pPr>
        <w:pStyle w:val="NormalWeb"/>
        <w:numPr>
          <w:ilvl w:val="0"/>
          <w:numId w:val="11"/>
        </w:numPr>
      </w:pPr>
      <w:r>
        <w:t xml:space="preserve">Review of submitted evidence by a Skills </w:t>
      </w:r>
      <w:proofErr w:type="spellStart"/>
      <w:r>
        <w:t>Bootcamp</w:t>
      </w:r>
      <w:proofErr w:type="spellEnd"/>
      <w:r>
        <w:t xml:space="preserve"> Facilitator, including a professional discussion to confirm competency.</w:t>
      </w:r>
    </w:p>
    <w:p w:rsidR="008A503C" w:rsidP="008A503C" w:rsidRDefault="008A503C" w14:paraId="657AE657" w14:textId="77777777">
      <w:pPr>
        <w:pStyle w:val="NormalWeb"/>
        <w:numPr>
          <w:ilvl w:val="0"/>
          <w:numId w:val="11"/>
        </w:numPr>
      </w:pPr>
      <w:r>
        <w:t>Assessment of evidence against the VARCS principles (Valid, Authentic, Reliable, Current, Sufficient).</w:t>
      </w:r>
    </w:p>
    <w:p w:rsidR="008A503C" w:rsidP="008A503C" w:rsidRDefault="008A503C" w14:paraId="36E37D5C" w14:textId="77777777">
      <w:pPr>
        <w:pStyle w:val="NormalWeb"/>
        <w:numPr>
          <w:ilvl w:val="0"/>
          <w:numId w:val="11"/>
        </w:numPr>
      </w:pPr>
      <w:r>
        <w:t>Confirmation of competency by the Facilitator.</w:t>
      </w:r>
    </w:p>
    <w:p w:rsidR="008A503C" w:rsidP="008A503C" w:rsidRDefault="008A503C" w14:paraId="504CFF86" w14:textId="77777777">
      <w:pPr>
        <w:pStyle w:val="NormalWeb"/>
        <w:numPr>
          <w:ilvl w:val="0"/>
          <w:numId w:val="11"/>
        </w:numPr>
      </w:pPr>
      <w:r>
        <w:t>Addressing any unlearned elements of a unit or standards element through additional learning.</w:t>
      </w:r>
    </w:p>
    <w:p w:rsidR="008A503C" w:rsidP="008A503C" w:rsidRDefault="008A503C" w14:paraId="34F38E00" w14:textId="77777777">
      <w:pPr>
        <w:pStyle w:val="NormalWeb"/>
        <w:numPr>
          <w:ilvl w:val="0"/>
          <w:numId w:val="11"/>
        </w:numPr>
      </w:pPr>
      <w:r>
        <w:t>Management sampling of all RPL claims as part of a risk-based sampling approach.</w:t>
      </w:r>
    </w:p>
    <w:p w:rsidR="008A503C" w:rsidP="008A503C" w:rsidRDefault="008A503C" w14:paraId="7E9B5310" w14:textId="77777777">
      <w:r>
        <w:pict w14:anchorId="62561810">
          <v:rect id="_x0000_i1028" style="width:0;height:1.5pt" o:hr="t" o:hrstd="t" o:hralign="center" fillcolor="#a0a0a0" stroked="f"/>
        </w:pict>
      </w:r>
    </w:p>
    <w:p w:rsidR="008A503C" w:rsidP="008A503C" w:rsidRDefault="008A503C" w14:paraId="27CE8E71" w14:textId="77777777">
      <w:pPr>
        <w:pStyle w:val="Heading2"/>
      </w:pPr>
      <w:r>
        <w:t>Scope and Limitations</w:t>
      </w:r>
    </w:p>
    <w:p w:rsidR="008A503C" w:rsidP="008A503C" w:rsidRDefault="008A503C" w14:paraId="3A3B41D1" w14:textId="77777777">
      <w:pPr>
        <w:pStyle w:val="NormalWeb"/>
      </w:pPr>
      <w:r>
        <w:t>RPL can be applied to accredited qualifications or standards elements within Skills Bootcamps. It is subject to the following conditions:</w:t>
      </w:r>
    </w:p>
    <w:p w:rsidR="008A503C" w:rsidP="008A503C" w:rsidRDefault="008A503C" w14:paraId="0E58D4AF" w14:textId="77777777">
      <w:pPr>
        <w:pStyle w:val="NormalWeb"/>
        <w:numPr>
          <w:ilvl w:val="0"/>
          <w:numId w:val="12"/>
        </w:numPr>
      </w:pPr>
      <w:r>
        <w:t>Evidence for RPL must typically be produced within the last five years, unless otherwise specified.</w:t>
      </w:r>
    </w:p>
    <w:p w:rsidR="008A503C" w:rsidP="008A503C" w:rsidRDefault="008A503C" w14:paraId="00E3E451" w14:textId="77777777">
      <w:pPr>
        <w:pStyle w:val="NormalWeb"/>
        <w:numPr>
          <w:ilvl w:val="0"/>
          <w:numId w:val="12"/>
        </w:numPr>
      </w:pPr>
      <w:r>
        <w:t>If RPL accounts for more than 50% of a unit or standards element, potential funding reductions must be considered.</w:t>
      </w:r>
    </w:p>
    <w:p w:rsidR="008A503C" w:rsidP="008A503C" w:rsidRDefault="008A503C" w14:paraId="41BAA761" w14:textId="77777777">
      <w:pPr>
        <w:pStyle w:val="NormalWeb"/>
        <w:numPr>
          <w:ilvl w:val="0"/>
          <w:numId w:val="12"/>
        </w:numPr>
      </w:pPr>
      <w:r>
        <w:t>Appeals related to RPL fall under the organisation’s Appeals Policy.</w:t>
      </w:r>
    </w:p>
    <w:p w:rsidR="008A503C" w:rsidP="008A503C" w:rsidRDefault="008A503C" w14:paraId="30B417AC" w14:textId="77777777">
      <w:r>
        <w:pict w14:anchorId="1BE61673">
          <v:rect id="_x0000_i1029" style="width:0;height:1.5pt" o:hr="t" o:hrstd="t" o:hralign="center" fillcolor="#a0a0a0" stroked="f"/>
        </w:pict>
      </w:r>
    </w:p>
    <w:p w:rsidR="008A503C" w:rsidP="008A503C" w:rsidRDefault="008A503C" w14:paraId="07FCE1DA" w14:textId="77777777">
      <w:pPr>
        <w:pStyle w:val="Heading2"/>
      </w:pPr>
      <w:r>
        <w:t>Responsibilities</w:t>
      </w:r>
    </w:p>
    <w:p w:rsidR="008A503C" w:rsidP="008A503C" w:rsidRDefault="008A503C" w14:paraId="0B711CCC" w14:textId="77777777">
      <w:pPr>
        <w:pStyle w:val="Heading3"/>
      </w:pPr>
      <w:r>
        <w:t>Management</w:t>
      </w:r>
    </w:p>
    <w:p w:rsidR="008A503C" w:rsidP="008A503C" w:rsidRDefault="008A503C" w14:paraId="0D6A8538" w14:textId="77777777">
      <w:pPr>
        <w:pStyle w:val="NormalWeb"/>
        <w:numPr>
          <w:ilvl w:val="0"/>
          <w:numId w:val="13"/>
        </w:numPr>
      </w:pPr>
      <w:r>
        <w:t>Design and implement the RPL policy and associated processes.</w:t>
      </w:r>
    </w:p>
    <w:p w:rsidR="008A503C" w:rsidP="008A503C" w:rsidRDefault="008A503C" w14:paraId="4A857748" w14:textId="77777777">
      <w:pPr>
        <w:pStyle w:val="NormalWeb"/>
        <w:numPr>
          <w:ilvl w:val="0"/>
          <w:numId w:val="13"/>
        </w:numPr>
      </w:pPr>
      <w:r>
        <w:t>Provide guidance and training to staff on the policy’s application.</w:t>
      </w:r>
    </w:p>
    <w:p w:rsidR="008A503C" w:rsidP="008A503C" w:rsidRDefault="008A503C" w14:paraId="7D3DD8FF" w14:textId="77777777">
      <w:pPr>
        <w:pStyle w:val="Heading3"/>
      </w:pPr>
      <w:r>
        <w:t>Facilitators</w:t>
      </w:r>
    </w:p>
    <w:p w:rsidR="008A503C" w:rsidP="008A503C" w:rsidRDefault="008A503C" w14:paraId="48BAB8A8" w14:textId="77777777">
      <w:pPr>
        <w:pStyle w:val="NormalWeb"/>
        <w:numPr>
          <w:ilvl w:val="0"/>
          <w:numId w:val="14"/>
        </w:numPr>
      </w:pPr>
      <w:r>
        <w:t>Ensure learners understand the RPL process and its relevance.</w:t>
      </w:r>
    </w:p>
    <w:p w:rsidR="008A503C" w:rsidP="008A503C" w:rsidRDefault="008A503C" w14:paraId="3E4ACEFC" w14:textId="77777777">
      <w:pPr>
        <w:pStyle w:val="NormalWeb"/>
        <w:numPr>
          <w:ilvl w:val="0"/>
          <w:numId w:val="14"/>
        </w:numPr>
      </w:pPr>
      <w:r>
        <w:t>Assess evidence submitted by learners for RPL claims.</w:t>
      </w:r>
    </w:p>
    <w:p w:rsidR="008A503C" w:rsidP="008A503C" w:rsidRDefault="008A503C" w14:paraId="56F37E19" w14:textId="77777777">
      <w:pPr>
        <w:pStyle w:val="Heading3"/>
      </w:pPr>
      <w:r>
        <w:t>Learners</w:t>
      </w:r>
    </w:p>
    <w:p w:rsidR="008A503C" w:rsidP="008A503C" w:rsidRDefault="008A503C" w14:paraId="56397C24" w14:textId="77777777">
      <w:pPr>
        <w:pStyle w:val="NormalWeb"/>
        <w:numPr>
          <w:ilvl w:val="0"/>
          <w:numId w:val="15"/>
        </w:numPr>
      </w:pPr>
      <w:r>
        <w:t>Submit appropriate evidence for RPL consideration.</w:t>
      </w:r>
    </w:p>
    <w:p w:rsidR="008A503C" w:rsidP="008A503C" w:rsidRDefault="008A503C" w14:paraId="765C62F7" w14:textId="77777777">
      <w:pPr>
        <w:pStyle w:val="NormalWeb"/>
        <w:numPr>
          <w:ilvl w:val="0"/>
          <w:numId w:val="15"/>
        </w:numPr>
      </w:pPr>
      <w:r>
        <w:t>Justify evidence alignment with unit or standards element criteria.</w:t>
      </w:r>
    </w:p>
    <w:p w:rsidR="008A503C" w:rsidP="008A503C" w:rsidRDefault="008A503C" w14:paraId="514DA187" w14:textId="77777777">
      <w:r>
        <w:pict w14:anchorId="64F7FE2F">
          <v:rect id="_x0000_i1030" style="width:0;height:1.5pt" o:hr="t" o:hrstd="t" o:hralign="center" fillcolor="#a0a0a0" stroked="f"/>
        </w:pict>
      </w:r>
    </w:p>
    <w:p w:rsidR="008A503C" w:rsidP="008A503C" w:rsidRDefault="008A503C" w14:paraId="2A3AA55D" w14:textId="77777777">
      <w:pPr>
        <w:pStyle w:val="Heading2"/>
      </w:pPr>
      <w:r>
        <w:t>Implementation Arrangements</w:t>
      </w:r>
    </w:p>
    <w:p w:rsidR="008A503C" w:rsidP="008A503C" w:rsidRDefault="008A503C" w14:paraId="26E6BB27" w14:textId="77777777">
      <w:pPr>
        <w:pStyle w:val="NormalWeb"/>
        <w:numPr>
          <w:ilvl w:val="0"/>
          <w:numId w:val="16"/>
        </w:numPr>
      </w:pPr>
      <w:r>
        <w:t>Initial agreement and training on the RPL policy will be conducted for relevant staff.</w:t>
      </w:r>
    </w:p>
    <w:p w:rsidR="008A503C" w:rsidP="008A503C" w:rsidRDefault="008A503C" w14:paraId="7CA67CE3" w14:textId="77777777">
      <w:pPr>
        <w:pStyle w:val="NormalWeb"/>
        <w:numPr>
          <w:ilvl w:val="0"/>
          <w:numId w:val="16"/>
        </w:numPr>
      </w:pPr>
      <w:r>
        <w:t xml:space="preserve">Assessment using RPL will be embedded in Skills </w:t>
      </w:r>
      <w:proofErr w:type="spellStart"/>
      <w:r>
        <w:t>Bootcamp</w:t>
      </w:r>
      <w:proofErr w:type="spellEnd"/>
      <w:r>
        <w:t xml:space="preserve"> delivery and covered during staff inductions.</w:t>
      </w:r>
    </w:p>
    <w:p w:rsidR="008A503C" w:rsidP="008A503C" w:rsidRDefault="008A503C" w14:paraId="1A1219BC" w14:textId="77777777">
      <w:pPr>
        <w:pStyle w:val="NormalWeb"/>
        <w:numPr>
          <w:ilvl w:val="0"/>
          <w:numId w:val="16"/>
        </w:numPr>
      </w:pPr>
      <w:r>
        <w:t>Internal Quality Assurers (IQAs) will review RPL use as part of the sampling and standardisation process.</w:t>
      </w:r>
    </w:p>
    <w:p w:rsidR="008A503C" w:rsidP="008A503C" w:rsidRDefault="008A503C" w14:paraId="43721225" w14:textId="77777777">
      <w:r>
        <w:pict w14:anchorId="18DF4B0F">
          <v:rect id="_x0000_i1031" style="width:0;height:1.5pt" o:hr="t" o:hrstd="t" o:hralign="center" fillcolor="#a0a0a0" stroked="f"/>
        </w:pict>
      </w:r>
    </w:p>
    <w:p w:rsidR="008A503C" w:rsidP="008A503C" w:rsidRDefault="008A503C" w14:paraId="0A2EEEE9" w14:textId="77777777">
      <w:pPr>
        <w:pStyle w:val="Heading2"/>
      </w:pPr>
      <w:r>
        <w:t>Monitoring and Review</w:t>
      </w:r>
    </w:p>
    <w:p w:rsidR="008A503C" w:rsidP="008A503C" w:rsidRDefault="008A503C" w14:paraId="45900F7A" w14:textId="04140CD0">
      <w:pPr>
        <w:pStyle w:val="NormalWeb"/>
      </w:pPr>
      <w:r w:rsidR="008A503C">
        <w:rPr/>
        <w:t xml:space="preserve">This policy will be reviewed annually to ensure compliance with evolving regulations and </w:t>
      </w:r>
      <w:r w:rsidR="3E7D3407">
        <w:rPr/>
        <w:t>JUSTELLE MARKETING AND MEDIA LTD</w:t>
      </w:r>
      <w:r w:rsidR="008A503C">
        <w:rPr/>
        <w:t>’s standards.</w:t>
      </w:r>
    </w:p>
    <w:p w:rsidR="008A503C" w:rsidP="008A503C" w:rsidRDefault="008A503C" w14:paraId="42AE82F4" w14:textId="77777777">
      <w:r>
        <w:pict w14:anchorId="494F4D33">
          <v:rect id="_x0000_i1032" style="width:0;height:1.5pt" o:hr="t" o:hrstd="t" o:hralign="center" fillcolor="#a0a0a0" stroked="f"/>
        </w:pict>
      </w:r>
    </w:p>
    <w:p w:rsidR="008A503C" w:rsidP="008A503C" w:rsidRDefault="008A503C" w14:paraId="3BE296FE" w14:textId="77777777">
      <w:pPr>
        <w:pStyle w:val="Heading2"/>
      </w:pPr>
      <w:r>
        <w:t>Related Information</w:t>
      </w:r>
    </w:p>
    <w:p w:rsidR="008A503C" w:rsidP="008A503C" w:rsidRDefault="008A503C" w14:paraId="7EC76BA1" w14:textId="77777777">
      <w:pPr>
        <w:pStyle w:val="NormalWeb"/>
        <w:numPr>
          <w:ilvl w:val="0"/>
          <w:numId w:val="17"/>
        </w:numPr>
      </w:pPr>
      <w:r>
        <w:t>RPL Process (Annex 1)</w:t>
      </w:r>
    </w:p>
    <w:p w:rsidR="008A503C" w:rsidP="008A503C" w:rsidRDefault="008A503C" w14:paraId="43790C21" w14:textId="77777777">
      <w:pPr>
        <w:pStyle w:val="NormalWeb"/>
        <w:numPr>
          <w:ilvl w:val="0"/>
          <w:numId w:val="17"/>
        </w:numPr>
      </w:pPr>
      <w:r>
        <w:t>RPL Learner Application (Annex 2)</w:t>
      </w:r>
    </w:p>
    <w:p w:rsidR="008A503C" w:rsidP="008A503C" w:rsidRDefault="008A503C" w14:paraId="15D32595" w14:textId="77777777">
      <w:r>
        <w:pict w14:anchorId="025173B3">
          <v:rect id="_x0000_i1033" style="width:0;height:1.5pt" o:hr="t" o:hrstd="t" o:hralign="center" fillcolor="#a0a0a0" stroked="f"/>
        </w:pict>
      </w:r>
    </w:p>
    <w:p w:rsidR="008A503C" w:rsidP="008A503C" w:rsidRDefault="008A503C" w14:paraId="60558591" w14:textId="77777777">
      <w:pPr>
        <w:pStyle w:val="Heading2"/>
      </w:pPr>
      <w:r>
        <w:t>Annex A: RPL Guidance Notes</w:t>
      </w:r>
    </w:p>
    <w:p w:rsidR="008A503C" w:rsidP="008A503C" w:rsidRDefault="008A503C" w14:paraId="4BF1ED9B" w14:textId="77777777">
      <w:pPr>
        <w:pStyle w:val="Heading3"/>
      </w:pPr>
      <w:r>
        <w:t>Credit/Element Transfer</w:t>
      </w:r>
    </w:p>
    <w:p w:rsidR="008A503C" w:rsidP="008A503C" w:rsidRDefault="008A503C" w14:paraId="1B353CA9" w14:textId="77777777">
      <w:pPr>
        <w:pStyle w:val="NormalWeb"/>
      </w:pPr>
      <w:r>
        <w:t>Learners who have completed related prior learning may be eligible for credit transfer. Certification must demonstrate that the prior achievement meets the criteria for transfer.</w:t>
      </w:r>
    </w:p>
    <w:p w:rsidR="008A503C" w:rsidP="008A503C" w:rsidRDefault="008A503C" w14:paraId="6464E1B4" w14:textId="77777777">
      <w:pPr>
        <w:pStyle w:val="Heading3"/>
      </w:pPr>
      <w:r>
        <w:t>Evidence for RPL</w:t>
      </w:r>
    </w:p>
    <w:p w:rsidR="008A503C" w:rsidP="008A503C" w:rsidRDefault="008A503C" w14:paraId="0D33AD15" w14:textId="77777777">
      <w:pPr>
        <w:pStyle w:val="NormalWeb"/>
      </w:pPr>
      <w:r>
        <w:t>Evidence must demonstrate competence and align with unit or standards element outcomes. Examples of acceptable evidence include:</w:t>
      </w:r>
    </w:p>
    <w:p w:rsidR="008A503C" w:rsidP="008A503C" w:rsidRDefault="008A503C" w14:paraId="1283A751" w14:textId="77777777">
      <w:pPr>
        <w:pStyle w:val="NormalWeb"/>
        <w:numPr>
          <w:ilvl w:val="0"/>
          <w:numId w:val="18"/>
        </w:numPr>
      </w:pPr>
      <w:r>
        <w:t>Copies of certificates.</w:t>
      </w:r>
    </w:p>
    <w:p w:rsidR="008A503C" w:rsidP="008A503C" w:rsidRDefault="008A503C" w14:paraId="5FB69A1A" w14:textId="77777777">
      <w:pPr>
        <w:pStyle w:val="NormalWeb"/>
        <w:numPr>
          <w:ilvl w:val="0"/>
          <w:numId w:val="18"/>
        </w:numPr>
      </w:pPr>
      <w:r>
        <w:t>Records of appraisals or one-to-one reviews.</w:t>
      </w:r>
    </w:p>
    <w:p w:rsidR="008A503C" w:rsidP="008A503C" w:rsidRDefault="008A503C" w14:paraId="7B42C2D0" w14:textId="77777777">
      <w:pPr>
        <w:pStyle w:val="NormalWeb"/>
        <w:numPr>
          <w:ilvl w:val="0"/>
          <w:numId w:val="18"/>
        </w:numPr>
      </w:pPr>
      <w:r>
        <w:t>Witness testimonies.</w:t>
      </w:r>
    </w:p>
    <w:p w:rsidR="008A503C" w:rsidP="008A503C" w:rsidRDefault="008A503C" w14:paraId="4B38B0EE" w14:textId="77777777">
      <w:pPr>
        <w:pStyle w:val="NormalWeb"/>
        <w:numPr>
          <w:ilvl w:val="0"/>
          <w:numId w:val="18"/>
        </w:numPr>
      </w:pPr>
      <w:r>
        <w:t>Work-related documentation (e.g., meeting minutes, reports).</w:t>
      </w:r>
    </w:p>
    <w:p w:rsidR="008A503C" w:rsidP="008A503C" w:rsidRDefault="008A503C" w14:paraId="58E86E9B" w14:textId="77777777">
      <w:pPr>
        <w:pStyle w:val="NormalWeb"/>
        <w:numPr>
          <w:ilvl w:val="0"/>
          <w:numId w:val="18"/>
        </w:numPr>
      </w:pPr>
      <w:r>
        <w:t>Reflective accounts or professional discussions.</w:t>
      </w:r>
    </w:p>
    <w:p w:rsidR="008A503C" w:rsidP="008A503C" w:rsidRDefault="008A503C" w14:paraId="67E80979" w14:textId="77777777">
      <w:pPr>
        <w:pStyle w:val="Heading3"/>
      </w:pPr>
      <w:r>
        <w:t>RPL Submission Process</w:t>
      </w:r>
    </w:p>
    <w:p w:rsidR="008A503C" w:rsidP="008A503C" w:rsidRDefault="008A503C" w14:paraId="4BC046A4" w14:textId="77777777">
      <w:pPr>
        <w:pStyle w:val="NormalWeb"/>
        <w:numPr>
          <w:ilvl w:val="0"/>
          <w:numId w:val="19"/>
        </w:numPr>
      </w:pPr>
      <w:r>
        <w:t>Complete and submit an RPL Evidence Submission form with supporting documentation.</w:t>
      </w:r>
    </w:p>
    <w:p w:rsidR="008A503C" w:rsidP="008A503C" w:rsidRDefault="008A503C" w14:paraId="2A62D9B2" w14:textId="77777777">
      <w:pPr>
        <w:pStyle w:val="NormalWeb"/>
        <w:numPr>
          <w:ilvl w:val="0"/>
          <w:numId w:val="19"/>
        </w:numPr>
      </w:pPr>
      <w:r>
        <w:t xml:space="preserve">Meet with a Skills </w:t>
      </w:r>
      <w:proofErr w:type="spellStart"/>
      <w:r>
        <w:t>Bootcamp</w:t>
      </w:r>
      <w:proofErr w:type="spellEnd"/>
      <w:r>
        <w:t xml:space="preserve"> Facilitator for assessment.</w:t>
      </w:r>
    </w:p>
    <w:p w:rsidR="008A503C" w:rsidP="008A503C" w:rsidRDefault="008A503C" w14:paraId="2D464C85" w14:textId="77777777">
      <w:pPr>
        <w:pStyle w:val="NormalWeb"/>
        <w:numPr>
          <w:ilvl w:val="0"/>
          <w:numId w:val="19"/>
        </w:numPr>
      </w:pPr>
      <w:r>
        <w:t>Undergo IQA review to validate the evidence.</w:t>
      </w:r>
    </w:p>
    <w:p w:rsidR="008A503C" w:rsidP="008A503C" w:rsidRDefault="008A503C" w14:paraId="7CF24F66" w14:textId="77777777">
      <w:pPr>
        <w:pStyle w:val="NormalWeb"/>
        <w:numPr>
          <w:ilvl w:val="0"/>
          <w:numId w:val="19"/>
        </w:numPr>
      </w:pPr>
      <w:r>
        <w:t>If necessary, appeal any decisions via the Appeals Policy.</w:t>
      </w:r>
    </w:p>
    <w:p w:rsidR="008A503C" w:rsidP="008A503C" w:rsidRDefault="008A503C" w14:paraId="76DCE806" w14:textId="77777777">
      <w:r>
        <w:pict w14:anchorId="09D04929">
          <v:rect id="_x0000_i1034" style="width:0;height:1.5pt" o:hr="t" o:hrstd="t" o:hralign="center" fillcolor="#a0a0a0" stroked="f"/>
        </w:pict>
      </w:r>
    </w:p>
    <w:p w:rsidR="008A503C" w:rsidP="008A503C" w:rsidRDefault="008A503C" w14:paraId="13BE24A5" w14:textId="77777777">
      <w:pPr>
        <w:pStyle w:val="Heading2"/>
      </w:pPr>
      <w:r>
        <w:t>Annex B: Evidence and Justification Form</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74"/>
        <w:gridCol w:w="2315"/>
      </w:tblGrid>
      <w:tr w:rsidR="008A503C" w:rsidTr="008A503C" w14:paraId="616C630B" w14:textId="77777777">
        <w:trPr>
          <w:tblCellSpacing w:w="15" w:type="dxa"/>
        </w:trPr>
        <w:tc>
          <w:tcPr>
            <w:tcW w:w="0" w:type="auto"/>
            <w:vAlign w:val="center"/>
            <w:hideMark/>
          </w:tcPr>
          <w:p w:rsidR="008A503C" w:rsidRDefault="008A503C" w14:paraId="0090882A" w14:textId="77777777">
            <w:pPr>
              <w:jc w:val="center"/>
              <w:rPr>
                <w:b/>
                <w:bCs/>
              </w:rPr>
            </w:pPr>
            <w:r>
              <w:rPr>
                <w:b/>
                <w:bCs/>
              </w:rPr>
              <w:t>Learner Name</w:t>
            </w:r>
          </w:p>
        </w:tc>
        <w:tc>
          <w:tcPr>
            <w:tcW w:w="0" w:type="auto"/>
            <w:vAlign w:val="center"/>
            <w:hideMark/>
          </w:tcPr>
          <w:p w:rsidR="008A503C" w:rsidRDefault="008A503C" w14:paraId="43C46BE7" w14:textId="77777777">
            <w:pPr>
              <w:jc w:val="center"/>
              <w:rPr>
                <w:b/>
                <w:bCs/>
              </w:rPr>
            </w:pPr>
            <w:r>
              <w:rPr>
                <w:b/>
                <w:bCs/>
              </w:rPr>
              <w:t>Qualification Level</w:t>
            </w:r>
          </w:p>
        </w:tc>
      </w:tr>
      <w:tr w:rsidR="008A503C" w:rsidTr="008A503C" w14:paraId="7FF127E9" w14:textId="77777777">
        <w:trPr>
          <w:tblCellSpacing w:w="15" w:type="dxa"/>
        </w:trPr>
        <w:tc>
          <w:tcPr>
            <w:tcW w:w="0" w:type="auto"/>
            <w:vAlign w:val="center"/>
            <w:hideMark/>
          </w:tcPr>
          <w:p w:rsidR="008A503C" w:rsidRDefault="008A503C" w14:paraId="16209868" w14:textId="77777777">
            <w:pPr>
              <w:jc w:val="center"/>
              <w:rPr>
                <w:b/>
                <w:bCs/>
              </w:rPr>
            </w:pPr>
          </w:p>
        </w:tc>
        <w:tc>
          <w:tcPr>
            <w:tcW w:w="0" w:type="auto"/>
            <w:vAlign w:val="center"/>
            <w:hideMark/>
          </w:tcPr>
          <w:p w:rsidR="008A503C" w:rsidRDefault="008A503C" w14:paraId="7B838779" w14:textId="77777777">
            <w:pPr>
              <w:rPr>
                <w:sz w:val="20"/>
                <w:szCs w:val="20"/>
              </w:rPr>
            </w:pPr>
          </w:p>
        </w:tc>
      </w:tr>
    </w:tbl>
    <w:p w:rsidR="008A503C" w:rsidP="008A503C" w:rsidRDefault="008A503C" w14:paraId="619518B1" w14:textId="77777777">
      <w:pPr>
        <w:pStyle w:val="Heading3"/>
        <w:rPr>
          <w:sz w:val="27"/>
          <w:szCs w:val="27"/>
        </w:rPr>
      </w:pPr>
      <w:r>
        <w:t>Evidence and Justification</w:t>
      </w:r>
    </w:p>
    <w:p w:rsidR="008A503C" w:rsidP="008A503C" w:rsidRDefault="008A503C" w14:paraId="2FE132AA" w14:textId="77777777">
      <w:pPr>
        <w:pStyle w:val="NormalWeb"/>
      </w:pPr>
      <w:r>
        <w:t>Provide details of evidence submitted, justification for RPL claims, and confirmation of receipt by the Facilitator.</w:t>
      </w:r>
    </w:p>
    <w:p w:rsidR="008A503C" w:rsidP="008A503C" w:rsidRDefault="008A503C" w14:paraId="6D6180F7" w14:textId="77777777">
      <w:pPr>
        <w:pStyle w:val="NormalWeb"/>
      </w:pPr>
      <w:r>
        <w:rPr>
          <w:rStyle w:val="Strong"/>
        </w:rPr>
        <w:t>Learner Signature</w:t>
      </w:r>
      <w:proofErr w:type="gramStart"/>
      <w:r>
        <w:rPr>
          <w:rStyle w:val="Strong"/>
        </w:rPr>
        <w:t>:</w:t>
      </w:r>
      <w:proofErr w:type="gramEnd"/>
      <w:r>
        <w:br/>
      </w:r>
      <w:r>
        <w:t>Date:</w:t>
      </w:r>
    </w:p>
    <w:p w:rsidR="008A503C" w:rsidP="008A503C" w:rsidRDefault="008A503C" w14:paraId="509D826F" w14:textId="77777777">
      <w:pPr>
        <w:pStyle w:val="NormalWeb"/>
      </w:pPr>
      <w:r>
        <w:rPr>
          <w:rStyle w:val="Strong"/>
        </w:rPr>
        <w:t>Facilitator Signature</w:t>
      </w:r>
      <w:proofErr w:type="gramStart"/>
      <w:r>
        <w:rPr>
          <w:rStyle w:val="Strong"/>
        </w:rPr>
        <w:t>:</w:t>
      </w:r>
      <w:proofErr w:type="gramEnd"/>
      <w:r>
        <w:br/>
      </w:r>
      <w:r>
        <w:t>Date:</w:t>
      </w:r>
    </w:p>
    <w:p w:rsidR="008A503C" w:rsidP="008A503C" w:rsidRDefault="008A503C" w14:paraId="45A1BC28" w14:textId="77777777">
      <w:pPr>
        <w:pStyle w:val="NormalWeb"/>
      </w:pPr>
      <w:r>
        <w:t>Forwarded to IQA: Yes/No</w:t>
      </w:r>
    </w:p>
    <w:p w:rsidR="008A503C" w:rsidP="008A503C" w:rsidRDefault="008A503C" w14:paraId="68BC3095" w14:textId="77777777">
      <w:pPr>
        <w:pStyle w:val="NormalWeb"/>
      </w:pPr>
      <w:r>
        <w:rPr>
          <w:rStyle w:val="Strong"/>
        </w:rPr>
        <w:t>IQA Signature</w:t>
      </w:r>
      <w:proofErr w:type="gramStart"/>
      <w:r>
        <w:rPr>
          <w:rStyle w:val="Strong"/>
        </w:rPr>
        <w:t>:</w:t>
      </w:r>
      <w:proofErr w:type="gramEnd"/>
      <w:r>
        <w:br/>
      </w:r>
      <w:r>
        <w:t>Date:</w:t>
      </w:r>
    </w:p>
    <w:p w:rsidR="008A503C" w:rsidP="008A503C" w:rsidRDefault="008A503C" w14:paraId="16A0AD1B" w14:textId="77777777">
      <w:r>
        <w:pict w14:anchorId="1693670B">
          <v:rect id="_x0000_i1035" style="width:0;height:1.5pt" o:hr="t" o:hrstd="t" o:hralign="center" fillcolor="#a0a0a0" stroked="f"/>
        </w:pict>
      </w:r>
    </w:p>
    <w:p w:rsidR="008A503C" w:rsidP="008A503C" w:rsidRDefault="008A503C" w14:paraId="2D1DAAA5" w14:textId="3ACC3A78">
      <w:pPr>
        <w:pStyle w:val="NormalWeb"/>
      </w:pPr>
      <w:r w:rsidR="008A503C">
        <w:rPr/>
        <w:t xml:space="preserve">This policy aligns with </w:t>
      </w:r>
      <w:r w:rsidR="3E7D3407">
        <w:rPr/>
        <w:t>JUSTELLE MARKETING AND MEDIA LTD</w:t>
      </w:r>
      <w:r w:rsidR="008A503C">
        <w:rPr/>
        <w:t xml:space="preserve">’s commitment to </w:t>
      </w:r>
      <w:r w:rsidR="008A503C">
        <w:rPr/>
        <w:t>high standards</w:t>
      </w:r>
      <w:r w:rsidR="008A503C">
        <w:rPr/>
        <w:t xml:space="preserve"> in Skills </w:t>
      </w:r>
      <w:r w:rsidR="008A503C">
        <w:rPr/>
        <w:t>Bootcamp</w:t>
      </w:r>
      <w:r w:rsidR="008A503C">
        <w:rPr/>
        <w:t xml:space="preserve"> delivery and learner support.</w:t>
      </w:r>
    </w:p>
    <w:p w:rsidRPr="008A503C" w:rsidR="003D19B5" w:rsidP="008A503C" w:rsidRDefault="003D19B5" w14:paraId="073C7D54" w14:textId="77777777">
      <w:bookmarkStart w:name="_GoBack" w:id="0"/>
      <w:bookmarkEnd w:id="0"/>
    </w:p>
    <w:sectPr w:rsidRPr="008A503C" w:rsidR="003D19B5">
      <w:footerReference w:type="default" r:id="rId10"/>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3375" w:rsidP="00527495" w:rsidRDefault="00513375" w14:paraId="5A701D23" w14:textId="77777777">
      <w:pPr>
        <w:spacing w:after="0" w:line="240" w:lineRule="auto"/>
      </w:pPr>
      <w:r>
        <w:separator/>
      </w:r>
    </w:p>
  </w:endnote>
  <w:endnote w:type="continuationSeparator" w:id="0">
    <w:p w:rsidR="00513375" w:rsidP="00527495" w:rsidRDefault="00513375" w14:paraId="0AE853E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color="808080" w:themeColor="background1" w:themeShade="80" w:sz="18" w:space="0"/>
        <w:insideV w:val="single" w:color="808080" w:themeColor="background1" w:themeShade="80" w:sz="18" w:space="0"/>
      </w:tblBorders>
      <w:tblLook w:val="04A0" w:firstRow="1" w:lastRow="0" w:firstColumn="1" w:lastColumn="0" w:noHBand="0" w:noVBand="1"/>
    </w:tblPr>
    <w:tblGrid>
      <w:gridCol w:w="936"/>
      <w:gridCol w:w="8090"/>
    </w:tblGrid>
    <w:tr w:rsidR="00527495" w14:paraId="073C7D5D" w14:textId="77777777">
      <w:tc>
        <w:tcPr>
          <w:tcW w:w="918" w:type="dxa"/>
        </w:tcPr>
        <w:p w:rsidRPr="00527495" w:rsidR="00527495" w:rsidRDefault="00527495" w14:paraId="073C7D5B" w14:textId="7BBEA357">
          <w:pPr>
            <w:pStyle w:val="Footer"/>
            <w:jc w:val="right"/>
            <w:rPr>
              <w:b/>
              <w:bCs/>
              <w:color w:val="4F81BD" w:themeColor="accent1"/>
              <w:sz w:val="16"/>
              <w:szCs w:val="16"/>
              <w14:numForm w14:val="oldStyle"/>
            </w:rPr>
          </w:pPr>
          <w:r w:rsidRPr="00527495">
            <w:rPr>
              <w:sz w:val="16"/>
              <w:szCs w:val="16"/>
              <w14:shadow w14:blurRad="50800" w14:dist="38100" w14:dir="2700000" w14:sx="100000" w14:sy="100000" w14:kx="0" w14:ky="0" w14:algn="tl">
                <w14:srgbClr w14:val="000000">
                  <w14:alpha w14:val="60000"/>
                </w14:srgbClr>
              </w14:shadow>
              <w14:numForm w14:val="oldStyle"/>
            </w:rPr>
            <w:fldChar w:fldCharType="begin"/>
          </w:r>
          <w:r w:rsidRPr="00527495">
            <w:rPr>
              <w:sz w:val="16"/>
              <w:szCs w:val="16"/>
              <w14:shadow w14:blurRad="50800" w14:dist="38100" w14:dir="2700000" w14:sx="100000" w14:sy="100000" w14:kx="0" w14:ky="0" w14:algn="tl">
                <w14:srgbClr w14:val="000000">
                  <w14:alpha w14:val="60000"/>
                </w14:srgbClr>
              </w14:shadow>
              <w14:numForm w14:val="oldStyle"/>
            </w:rPr>
            <w:instrText xml:space="preserve"> PAGE   \* MERGEFORMAT </w:instrText>
          </w:r>
          <w:r w:rsidRPr="00527495">
            <w:rPr>
              <w:sz w:val="16"/>
              <w:szCs w:val="16"/>
              <w14:shadow w14:blurRad="50800" w14:dist="38100" w14:dir="2700000" w14:sx="100000" w14:sy="100000" w14:kx="0" w14:ky="0" w14:algn="tl">
                <w14:srgbClr w14:val="000000">
                  <w14:alpha w14:val="60000"/>
                </w14:srgbClr>
              </w14:shadow>
              <w14:numForm w14:val="oldStyle"/>
            </w:rPr>
            <w:fldChar w:fldCharType="separate"/>
          </w:r>
          <w:r w:rsidRPr="008A503C" w:rsidR="008A503C">
            <w:rPr>
              <w:b/>
              <w:bCs/>
              <w:noProof/>
              <w:color w:val="4F81BD" w:themeColor="accent1"/>
              <w:sz w:val="16"/>
              <w:szCs w:val="16"/>
              <w14:shadow w14:blurRad="50800" w14:dist="38100" w14:dir="2700000" w14:sx="100000" w14:sy="100000" w14:kx="0" w14:ky="0" w14:algn="tl">
                <w14:srgbClr w14:val="000000">
                  <w14:alpha w14:val="60000"/>
                </w14:srgbClr>
              </w14:shadow>
              <w14:numForm w14:val="oldStyle"/>
            </w:rPr>
            <w:t>4</w:t>
          </w:r>
          <w:r w:rsidRPr="00527495">
            <w:rPr>
              <w:b/>
              <w:bCs/>
              <w:noProof/>
              <w:color w:val="4F81BD" w:themeColor="accent1"/>
              <w:sz w:val="16"/>
              <w:szCs w:val="16"/>
              <w14:shadow w14:blurRad="50800" w14:dist="38100" w14:dir="2700000" w14:sx="100000" w14:sy="100000" w14:kx="0" w14:ky="0" w14:algn="tl">
                <w14:srgbClr w14:val="000000">
                  <w14:alpha w14:val="60000"/>
                </w14:srgbClr>
              </w14:shadow>
              <w14:numForm w14:val="oldStyle"/>
            </w:rPr>
            <w:fldChar w:fldCharType="end"/>
          </w:r>
        </w:p>
      </w:tc>
      <w:tc>
        <w:tcPr>
          <w:tcW w:w="7938" w:type="dxa"/>
        </w:tcPr>
        <w:p w:rsidRPr="00527495" w:rsidR="00527495" w:rsidP="00527495" w:rsidRDefault="00527495" w14:paraId="073C7D5C" w14:textId="016C7CF2">
          <w:pPr>
            <w:pStyle w:val="Footer"/>
            <w:tabs>
              <w:tab w:val="clear" w:pos="4513"/>
              <w:tab w:val="clear" w:pos="9026"/>
              <w:tab w:val="left" w:pos="6965"/>
            </w:tabs>
            <w:jc w:val="right"/>
            <w:rPr>
              <w:sz w:val="16"/>
              <w:szCs w:val="16"/>
            </w:rPr>
          </w:pPr>
        </w:p>
      </w:tc>
    </w:tr>
  </w:tbl>
  <w:p w:rsidR="00527495" w:rsidRDefault="00527495" w14:paraId="073C7D5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3375" w:rsidP="00527495" w:rsidRDefault="00513375" w14:paraId="3F45CBA9" w14:textId="77777777">
      <w:pPr>
        <w:spacing w:after="0" w:line="240" w:lineRule="auto"/>
      </w:pPr>
      <w:r>
        <w:separator/>
      </w:r>
    </w:p>
  </w:footnote>
  <w:footnote w:type="continuationSeparator" w:id="0">
    <w:p w:rsidR="00513375" w:rsidP="00527495" w:rsidRDefault="00513375" w14:paraId="4D998C92"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93DF7"/>
    <w:multiLevelType w:val="multilevel"/>
    <w:tmpl w:val="E510481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0C8F0644"/>
    <w:multiLevelType w:val="multilevel"/>
    <w:tmpl w:val="F7CA9B6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11E8310C"/>
    <w:multiLevelType w:val="hybridMultilevel"/>
    <w:tmpl w:val="A754F090"/>
    <w:lvl w:ilvl="0" w:tplc="FC2A64EC">
      <w:numFmt w:val="bullet"/>
      <w:lvlText w:val="•"/>
      <w:lvlJc w:val="left"/>
      <w:pPr>
        <w:ind w:left="1080" w:hanging="360"/>
      </w:pPr>
      <w:rPr>
        <w:rFonts w:hint="default" w:ascii="Arial" w:hAnsi="Arial" w:eastAsia="Times New Roman" w:cs="Aria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3" w15:restartNumberingAfterBreak="0">
    <w:nsid w:val="15FC1DC5"/>
    <w:multiLevelType w:val="hybridMultilevel"/>
    <w:tmpl w:val="E18A05D2"/>
    <w:lvl w:ilvl="0" w:tplc="FC2A64EC">
      <w:numFmt w:val="bullet"/>
      <w:lvlText w:val="•"/>
      <w:lvlJc w:val="left"/>
      <w:pPr>
        <w:ind w:left="720" w:hanging="360"/>
      </w:pPr>
      <w:rPr>
        <w:rFonts w:hint="default" w:ascii="Arial" w:hAnsi="Arial" w:eastAsia="Times New Roman"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1CF35934"/>
    <w:multiLevelType w:val="multilevel"/>
    <w:tmpl w:val="B2282EE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1EAF44D7"/>
    <w:multiLevelType w:val="hybridMultilevel"/>
    <w:tmpl w:val="5FA480E2"/>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6" w15:restartNumberingAfterBreak="0">
    <w:nsid w:val="20E53342"/>
    <w:multiLevelType w:val="multilevel"/>
    <w:tmpl w:val="6B622C6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32DD1593"/>
    <w:multiLevelType w:val="hybridMultilevel"/>
    <w:tmpl w:val="C73A9338"/>
    <w:lvl w:ilvl="0" w:tplc="FC2A64EC">
      <w:numFmt w:val="bullet"/>
      <w:lvlText w:val="•"/>
      <w:lvlJc w:val="left"/>
      <w:pPr>
        <w:ind w:left="720" w:hanging="360"/>
      </w:pPr>
      <w:rPr>
        <w:rFonts w:hint="default" w:ascii="Arial" w:hAnsi="Arial" w:eastAsia="Times New Roman"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41B27921"/>
    <w:multiLevelType w:val="multilevel"/>
    <w:tmpl w:val="7E1C634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49923446"/>
    <w:multiLevelType w:val="hybridMultilevel"/>
    <w:tmpl w:val="5008A440"/>
    <w:lvl w:ilvl="0" w:tplc="FC2A64EC">
      <w:numFmt w:val="bullet"/>
      <w:lvlText w:val="•"/>
      <w:lvlJc w:val="left"/>
      <w:pPr>
        <w:ind w:left="720" w:hanging="360"/>
      </w:pPr>
      <w:rPr>
        <w:rFonts w:hint="default" w:ascii="Arial" w:hAnsi="Arial" w:eastAsia="Times New Roman"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4FE95985"/>
    <w:multiLevelType w:val="multilevel"/>
    <w:tmpl w:val="2D4E72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54173FDF"/>
    <w:multiLevelType w:val="multilevel"/>
    <w:tmpl w:val="36907CA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54797488"/>
    <w:multiLevelType w:val="hybridMultilevel"/>
    <w:tmpl w:val="D24A1A8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3" w15:restartNumberingAfterBreak="0">
    <w:nsid w:val="55A600F9"/>
    <w:multiLevelType w:val="hybridMultilevel"/>
    <w:tmpl w:val="E7CE56A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577C708B"/>
    <w:multiLevelType w:val="hybridMultilevel"/>
    <w:tmpl w:val="BA74AC66"/>
    <w:lvl w:ilvl="0" w:tplc="FC2A64EC">
      <w:numFmt w:val="bullet"/>
      <w:lvlText w:val="•"/>
      <w:lvlJc w:val="left"/>
      <w:pPr>
        <w:ind w:left="720" w:hanging="360"/>
      </w:pPr>
      <w:rPr>
        <w:rFonts w:hint="default" w:ascii="Arial" w:hAnsi="Arial" w:eastAsia="Times New Roman"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60DA62A4"/>
    <w:multiLevelType w:val="hybridMultilevel"/>
    <w:tmpl w:val="0AACC652"/>
    <w:lvl w:ilvl="0" w:tplc="FC2A64EC">
      <w:numFmt w:val="bullet"/>
      <w:lvlText w:val="•"/>
      <w:lvlJc w:val="left"/>
      <w:pPr>
        <w:ind w:left="1080" w:hanging="360"/>
      </w:pPr>
      <w:rPr>
        <w:rFonts w:hint="default" w:ascii="Arial" w:hAnsi="Arial" w:eastAsia="Times New Roman" w:cs="Aria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16" w15:restartNumberingAfterBreak="0">
    <w:nsid w:val="66F9223B"/>
    <w:multiLevelType w:val="multilevel"/>
    <w:tmpl w:val="B650A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0A10E65"/>
    <w:multiLevelType w:val="hybridMultilevel"/>
    <w:tmpl w:val="C7C42008"/>
    <w:lvl w:ilvl="0" w:tplc="FC2A64EC">
      <w:numFmt w:val="bullet"/>
      <w:lvlText w:val="•"/>
      <w:lvlJc w:val="left"/>
      <w:pPr>
        <w:ind w:left="720" w:hanging="360"/>
      </w:pPr>
      <w:rPr>
        <w:rFonts w:hint="default" w:ascii="Arial" w:hAnsi="Arial" w:eastAsia="Times New Roman"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74C90A8B"/>
    <w:multiLevelType w:val="multilevel"/>
    <w:tmpl w:val="646E4DE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abstractNumId w:val="13"/>
  </w:num>
  <w:num w:numId="2">
    <w:abstractNumId w:val="9"/>
  </w:num>
  <w:num w:numId="3">
    <w:abstractNumId w:val="15"/>
  </w:num>
  <w:num w:numId="4">
    <w:abstractNumId w:val="2"/>
  </w:num>
  <w:num w:numId="5">
    <w:abstractNumId w:val="3"/>
  </w:num>
  <w:num w:numId="6">
    <w:abstractNumId w:val="17"/>
  </w:num>
  <w:num w:numId="7">
    <w:abstractNumId w:val="14"/>
  </w:num>
  <w:num w:numId="8">
    <w:abstractNumId w:val="7"/>
  </w:num>
  <w:num w:numId="9">
    <w:abstractNumId w:val="5"/>
  </w:num>
  <w:num w:numId="10">
    <w:abstractNumId w:val="12"/>
  </w:num>
  <w:num w:numId="11">
    <w:abstractNumId w:val="6"/>
  </w:num>
  <w:num w:numId="12">
    <w:abstractNumId w:val="0"/>
  </w:num>
  <w:num w:numId="13">
    <w:abstractNumId w:val="18"/>
  </w:num>
  <w:num w:numId="14">
    <w:abstractNumId w:val="10"/>
  </w:num>
  <w:num w:numId="15">
    <w:abstractNumId w:val="11"/>
  </w:num>
  <w:num w:numId="16">
    <w:abstractNumId w:val="8"/>
  </w:num>
  <w:num w:numId="17">
    <w:abstractNumId w:val="4"/>
  </w:num>
  <w:num w:numId="18">
    <w:abstractNumId w:val="1"/>
  </w:num>
  <w:num w:numId="19">
    <w:abstractNumId w:val="1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06FD"/>
    <w:rsid w:val="000839D0"/>
    <w:rsid w:val="000876F7"/>
    <w:rsid w:val="000A550D"/>
    <w:rsid w:val="000A79A2"/>
    <w:rsid w:val="00137B4F"/>
    <w:rsid w:val="00183581"/>
    <w:rsid w:val="001A383B"/>
    <w:rsid w:val="001B588B"/>
    <w:rsid w:val="0021643B"/>
    <w:rsid w:val="00277EAD"/>
    <w:rsid w:val="002D681D"/>
    <w:rsid w:val="00343C02"/>
    <w:rsid w:val="00377057"/>
    <w:rsid w:val="00385372"/>
    <w:rsid w:val="003C7BB9"/>
    <w:rsid w:val="003D19B5"/>
    <w:rsid w:val="003D3D17"/>
    <w:rsid w:val="003F78C0"/>
    <w:rsid w:val="00403797"/>
    <w:rsid w:val="00413B5B"/>
    <w:rsid w:val="004321F1"/>
    <w:rsid w:val="004413F2"/>
    <w:rsid w:val="00476FEF"/>
    <w:rsid w:val="00490C67"/>
    <w:rsid w:val="004A3F03"/>
    <w:rsid w:val="00513375"/>
    <w:rsid w:val="00527495"/>
    <w:rsid w:val="00603B13"/>
    <w:rsid w:val="00607611"/>
    <w:rsid w:val="00635DA2"/>
    <w:rsid w:val="006B31BF"/>
    <w:rsid w:val="006B5F6B"/>
    <w:rsid w:val="006C4D81"/>
    <w:rsid w:val="00716DE2"/>
    <w:rsid w:val="0073100B"/>
    <w:rsid w:val="00764ED7"/>
    <w:rsid w:val="007701ED"/>
    <w:rsid w:val="007E0D44"/>
    <w:rsid w:val="00813D50"/>
    <w:rsid w:val="008406FD"/>
    <w:rsid w:val="008712C6"/>
    <w:rsid w:val="00873789"/>
    <w:rsid w:val="008A503C"/>
    <w:rsid w:val="008C492F"/>
    <w:rsid w:val="008E68E0"/>
    <w:rsid w:val="009D2DF8"/>
    <w:rsid w:val="00A20D34"/>
    <w:rsid w:val="00A22E92"/>
    <w:rsid w:val="00A61637"/>
    <w:rsid w:val="00AF4FDE"/>
    <w:rsid w:val="00BB46F6"/>
    <w:rsid w:val="00C11803"/>
    <w:rsid w:val="00CF2F4A"/>
    <w:rsid w:val="00D73273"/>
    <w:rsid w:val="00D86C67"/>
    <w:rsid w:val="00E12BDA"/>
    <w:rsid w:val="00E33277"/>
    <w:rsid w:val="00E94D4C"/>
    <w:rsid w:val="00EF1B7B"/>
    <w:rsid w:val="00EF1C43"/>
    <w:rsid w:val="00F22E73"/>
    <w:rsid w:val="00F60B58"/>
    <w:rsid w:val="00F67043"/>
    <w:rsid w:val="00F678AA"/>
    <w:rsid w:val="00FB14A5"/>
    <w:rsid w:val="00FB55D1"/>
    <w:rsid w:val="18091426"/>
    <w:rsid w:val="1E0B2C21"/>
    <w:rsid w:val="1E72BEB4"/>
    <w:rsid w:val="2CC668EF"/>
    <w:rsid w:val="3E7D3407"/>
    <w:rsid w:val="5A0AD68A"/>
    <w:rsid w:val="6EE11A7E"/>
    <w:rsid w:val="72F643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C7D1C"/>
  <w15:docId w15:val="{CF39BD23-EC8F-49E4-92AC-2DF77F80FA6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ahoma" w:hAnsi="Tahoma" w:cs="Tahoma" w:eastAsiaTheme="minorHAnsi"/>
        <w:sz w:val="24"/>
        <w:szCs w:val="24"/>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paragraph" w:styleId="Heading1">
    <w:name w:val="heading 1"/>
    <w:basedOn w:val="Normal"/>
    <w:next w:val="Normal"/>
    <w:link w:val="Heading1Char"/>
    <w:uiPriority w:val="9"/>
    <w:qFormat/>
    <w:rsid w:val="00FB55D1"/>
    <w:pPr>
      <w:keepNext/>
      <w:keepLines/>
      <w:spacing w:before="240" w:after="0"/>
      <w:outlineLvl w:val="0"/>
    </w:pPr>
    <w:rPr>
      <w:rFonts w:asciiTheme="majorHAnsi" w:hAnsiTheme="majorHAnsi" w:eastAsiaTheme="majorEastAsia" w:cstheme="majorBidi"/>
      <w:color w:val="365F91" w:themeColor="accent1" w:themeShade="BF"/>
      <w:sz w:val="32"/>
      <w:szCs w:val="32"/>
    </w:rPr>
  </w:style>
  <w:style w:type="paragraph" w:styleId="Heading2">
    <w:name w:val="heading 2"/>
    <w:basedOn w:val="Normal"/>
    <w:link w:val="Heading2Char"/>
    <w:uiPriority w:val="9"/>
    <w:qFormat/>
    <w:rsid w:val="008406FD"/>
    <w:pPr>
      <w:spacing w:before="100" w:beforeAutospacing="1" w:after="100" w:afterAutospacing="1" w:line="240" w:lineRule="auto"/>
      <w:outlineLvl w:val="1"/>
    </w:pPr>
    <w:rPr>
      <w:rFonts w:ascii="Times New Roman" w:hAnsi="Times New Roman" w:eastAsia="Times New Roman" w:cs="Times New Roman"/>
      <w:b/>
      <w:bCs/>
      <w:sz w:val="36"/>
      <w:szCs w:val="36"/>
      <w:lang w:eastAsia="en-GB"/>
    </w:rPr>
  </w:style>
  <w:style w:type="paragraph" w:styleId="Heading3">
    <w:name w:val="heading 3"/>
    <w:basedOn w:val="Normal"/>
    <w:next w:val="Normal"/>
    <w:link w:val="Heading3Char"/>
    <w:uiPriority w:val="9"/>
    <w:semiHidden/>
    <w:unhideWhenUsed/>
    <w:qFormat/>
    <w:rsid w:val="008A503C"/>
    <w:pPr>
      <w:keepNext/>
      <w:keepLines/>
      <w:spacing w:before="40" w:after="0"/>
      <w:outlineLvl w:val="2"/>
    </w:pPr>
    <w:rPr>
      <w:rFonts w:asciiTheme="majorHAnsi" w:hAnsiTheme="majorHAnsi" w:eastAsiaTheme="majorEastAsia" w:cstheme="majorBidi"/>
      <w:color w:val="243F60" w:themeColor="accent1" w:themeShade="7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uiPriority w:val="9"/>
    <w:rsid w:val="008406FD"/>
    <w:rPr>
      <w:rFonts w:ascii="Times New Roman" w:hAnsi="Times New Roman" w:eastAsia="Times New Roman" w:cs="Times New Roman"/>
      <w:b/>
      <w:bCs/>
      <w:sz w:val="36"/>
      <w:szCs w:val="36"/>
      <w:lang w:eastAsia="en-GB"/>
    </w:rPr>
  </w:style>
  <w:style w:type="paragraph" w:styleId="NormalWeb">
    <w:name w:val="Normal (Web)"/>
    <w:basedOn w:val="Normal"/>
    <w:uiPriority w:val="99"/>
    <w:semiHidden/>
    <w:unhideWhenUsed/>
    <w:rsid w:val="008406FD"/>
    <w:pPr>
      <w:spacing w:before="100" w:beforeAutospacing="1" w:after="100" w:afterAutospacing="1" w:line="240" w:lineRule="auto"/>
    </w:pPr>
    <w:rPr>
      <w:rFonts w:ascii="Times New Roman" w:hAnsi="Times New Roman" w:eastAsia="Times New Roman" w:cs="Times New Roman"/>
      <w:lang w:eastAsia="en-GB"/>
    </w:rPr>
  </w:style>
  <w:style w:type="character" w:styleId="Strong">
    <w:name w:val="Strong"/>
    <w:basedOn w:val="DefaultParagraphFont"/>
    <w:uiPriority w:val="22"/>
    <w:qFormat/>
    <w:rsid w:val="008406FD"/>
    <w:rPr>
      <w:b/>
      <w:bCs/>
    </w:rPr>
  </w:style>
  <w:style w:type="character" w:styleId="ltblue" w:customStyle="1">
    <w:name w:val="ltblue"/>
    <w:basedOn w:val="DefaultParagraphFont"/>
    <w:rsid w:val="008406FD"/>
  </w:style>
  <w:style w:type="paragraph" w:styleId="ListParagraph">
    <w:name w:val="List Paragraph"/>
    <w:basedOn w:val="Normal"/>
    <w:uiPriority w:val="34"/>
    <w:qFormat/>
    <w:rsid w:val="008406FD"/>
    <w:pPr>
      <w:ind w:left="720"/>
      <w:contextualSpacing/>
    </w:pPr>
  </w:style>
  <w:style w:type="paragraph" w:styleId="NoSpacing">
    <w:name w:val="No Spacing"/>
    <w:uiPriority w:val="1"/>
    <w:qFormat/>
    <w:rsid w:val="008406FD"/>
    <w:pPr>
      <w:spacing w:after="0" w:line="240" w:lineRule="auto"/>
    </w:pPr>
  </w:style>
  <w:style w:type="paragraph" w:styleId="BalloonText">
    <w:name w:val="Balloon Text"/>
    <w:basedOn w:val="Normal"/>
    <w:link w:val="BalloonTextChar"/>
    <w:uiPriority w:val="99"/>
    <w:semiHidden/>
    <w:unhideWhenUsed/>
    <w:rsid w:val="008406FD"/>
    <w:pPr>
      <w:spacing w:after="0" w:line="240" w:lineRule="auto"/>
    </w:pPr>
    <w:rPr>
      <w:sz w:val="16"/>
      <w:szCs w:val="16"/>
    </w:rPr>
  </w:style>
  <w:style w:type="character" w:styleId="BalloonTextChar" w:customStyle="1">
    <w:name w:val="Balloon Text Char"/>
    <w:basedOn w:val="DefaultParagraphFont"/>
    <w:link w:val="BalloonText"/>
    <w:uiPriority w:val="99"/>
    <w:semiHidden/>
    <w:rsid w:val="008406FD"/>
    <w:rPr>
      <w:sz w:val="16"/>
      <w:szCs w:val="16"/>
    </w:rPr>
  </w:style>
  <w:style w:type="paragraph" w:styleId="Header">
    <w:name w:val="header"/>
    <w:basedOn w:val="Normal"/>
    <w:link w:val="HeaderChar"/>
    <w:uiPriority w:val="99"/>
    <w:unhideWhenUsed/>
    <w:rsid w:val="00527495"/>
    <w:pPr>
      <w:tabs>
        <w:tab w:val="center" w:pos="4513"/>
        <w:tab w:val="right" w:pos="9026"/>
      </w:tabs>
      <w:spacing w:after="0" w:line="240" w:lineRule="auto"/>
    </w:pPr>
  </w:style>
  <w:style w:type="character" w:styleId="HeaderChar" w:customStyle="1">
    <w:name w:val="Header Char"/>
    <w:basedOn w:val="DefaultParagraphFont"/>
    <w:link w:val="Header"/>
    <w:uiPriority w:val="99"/>
    <w:rsid w:val="00527495"/>
  </w:style>
  <w:style w:type="paragraph" w:styleId="Footer">
    <w:name w:val="footer"/>
    <w:basedOn w:val="Normal"/>
    <w:link w:val="FooterChar"/>
    <w:uiPriority w:val="99"/>
    <w:unhideWhenUsed/>
    <w:rsid w:val="00527495"/>
    <w:pPr>
      <w:tabs>
        <w:tab w:val="center" w:pos="4513"/>
        <w:tab w:val="right" w:pos="9026"/>
      </w:tabs>
      <w:spacing w:after="0" w:line="240" w:lineRule="auto"/>
    </w:pPr>
  </w:style>
  <w:style w:type="character" w:styleId="FooterChar" w:customStyle="1">
    <w:name w:val="Footer Char"/>
    <w:basedOn w:val="DefaultParagraphFont"/>
    <w:link w:val="Footer"/>
    <w:uiPriority w:val="99"/>
    <w:rsid w:val="00527495"/>
  </w:style>
  <w:style w:type="character" w:styleId="Heading1Char" w:customStyle="1">
    <w:name w:val="Heading 1 Char"/>
    <w:basedOn w:val="DefaultParagraphFont"/>
    <w:link w:val="Heading1"/>
    <w:uiPriority w:val="9"/>
    <w:rsid w:val="00FB55D1"/>
    <w:rPr>
      <w:rFonts w:asciiTheme="majorHAnsi" w:hAnsiTheme="majorHAnsi" w:eastAsiaTheme="majorEastAsia" w:cstheme="majorBidi"/>
      <w:color w:val="365F91" w:themeColor="accent1" w:themeShade="BF"/>
      <w:sz w:val="32"/>
      <w:szCs w:val="32"/>
    </w:rPr>
  </w:style>
  <w:style w:type="table" w:styleId="TableGrid">
    <w:name w:val="Table Grid"/>
    <w:basedOn w:val="TableNormal"/>
    <w:uiPriority w:val="59"/>
    <w:rsid w:val="007701ED"/>
    <w:pPr>
      <w:spacing w:after="0" w:line="240" w:lineRule="auto"/>
    </w:pPr>
    <w:rPr>
      <w:rFonts w:asciiTheme="minorHAnsi" w:hAnsiTheme="minorHAnsi" w:cstheme="minorBid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3Char" w:customStyle="1">
    <w:name w:val="Heading 3 Char"/>
    <w:basedOn w:val="DefaultParagraphFont"/>
    <w:link w:val="Heading3"/>
    <w:uiPriority w:val="9"/>
    <w:semiHidden/>
    <w:rsid w:val="008A503C"/>
    <w:rPr>
      <w:rFonts w:asciiTheme="majorHAnsi" w:hAnsiTheme="majorHAnsi" w:eastAsiaTheme="majorEastAsia"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7877856">
      <w:bodyDiv w:val="1"/>
      <w:marLeft w:val="0"/>
      <w:marRight w:val="0"/>
      <w:marTop w:val="0"/>
      <w:marBottom w:val="0"/>
      <w:divBdr>
        <w:top w:val="none" w:sz="0" w:space="0" w:color="auto"/>
        <w:left w:val="none" w:sz="0" w:space="0" w:color="auto"/>
        <w:bottom w:val="none" w:sz="0" w:space="0" w:color="auto"/>
        <w:right w:val="none" w:sz="0" w:space="0" w:color="auto"/>
      </w:divBdr>
    </w:div>
    <w:div w:id="721100181">
      <w:bodyDiv w:val="1"/>
      <w:marLeft w:val="0"/>
      <w:marRight w:val="0"/>
      <w:marTop w:val="0"/>
      <w:marBottom w:val="0"/>
      <w:divBdr>
        <w:top w:val="none" w:sz="0" w:space="0" w:color="auto"/>
        <w:left w:val="none" w:sz="0" w:space="0" w:color="auto"/>
        <w:bottom w:val="none" w:sz="0" w:space="0" w:color="auto"/>
        <w:right w:val="none" w:sz="0" w:space="0" w:color="auto"/>
      </w:divBdr>
      <w:divsChild>
        <w:div w:id="220025022">
          <w:marLeft w:val="0"/>
          <w:marRight w:val="0"/>
          <w:marTop w:val="0"/>
          <w:marBottom w:val="0"/>
          <w:divBdr>
            <w:top w:val="none" w:sz="0" w:space="0" w:color="auto"/>
            <w:left w:val="none" w:sz="0" w:space="0" w:color="auto"/>
            <w:bottom w:val="none" w:sz="0" w:space="0" w:color="auto"/>
            <w:right w:val="none" w:sz="0" w:space="0" w:color="auto"/>
          </w:divBdr>
        </w:div>
        <w:div w:id="880749339">
          <w:marLeft w:val="0"/>
          <w:marRight w:val="0"/>
          <w:marTop w:val="0"/>
          <w:marBottom w:val="0"/>
          <w:divBdr>
            <w:top w:val="none" w:sz="0" w:space="0" w:color="auto"/>
            <w:left w:val="none" w:sz="0" w:space="0" w:color="auto"/>
            <w:bottom w:val="none" w:sz="0" w:space="0" w:color="auto"/>
            <w:right w:val="none" w:sz="0" w:space="0" w:color="auto"/>
          </w:divBdr>
        </w:div>
        <w:div w:id="1115753210">
          <w:marLeft w:val="0"/>
          <w:marRight w:val="0"/>
          <w:marTop w:val="0"/>
          <w:marBottom w:val="0"/>
          <w:divBdr>
            <w:top w:val="none" w:sz="0" w:space="0" w:color="auto"/>
            <w:left w:val="none" w:sz="0" w:space="0" w:color="auto"/>
            <w:bottom w:val="none" w:sz="0" w:space="0" w:color="auto"/>
            <w:right w:val="none" w:sz="0" w:space="0" w:color="auto"/>
          </w:divBdr>
        </w:div>
        <w:div w:id="2061518036">
          <w:marLeft w:val="0"/>
          <w:marRight w:val="0"/>
          <w:marTop w:val="0"/>
          <w:marBottom w:val="0"/>
          <w:divBdr>
            <w:top w:val="none" w:sz="0" w:space="0" w:color="auto"/>
            <w:left w:val="none" w:sz="0" w:space="0" w:color="auto"/>
            <w:bottom w:val="none" w:sz="0" w:space="0" w:color="auto"/>
            <w:right w:val="none" w:sz="0" w:space="0" w:color="auto"/>
          </w:divBdr>
        </w:div>
        <w:div w:id="220361389">
          <w:marLeft w:val="0"/>
          <w:marRight w:val="0"/>
          <w:marTop w:val="0"/>
          <w:marBottom w:val="0"/>
          <w:divBdr>
            <w:top w:val="none" w:sz="0" w:space="0" w:color="auto"/>
            <w:left w:val="none" w:sz="0" w:space="0" w:color="auto"/>
            <w:bottom w:val="none" w:sz="0" w:space="0" w:color="auto"/>
            <w:right w:val="none" w:sz="0" w:space="0" w:color="auto"/>
          </w:divBdr>
        </w:div>
        <w:div w:id="1044597994">
          <w:marLeft w:val="0"/>
          <w:marRight w:val="0"/>
          <w:marTop w:val="0"/>
          <w:marBottom w:val="0"/>
          <w:divBdr>
            <w:top w:val="none" w:sz="0" w:space="0" w:color="auto"/>
            <w:left w:val="none" w:sz="0" w:space="0" w:color="auto"/>
            <w:bottom w:val="none" w:sz="0" w:space="0" w:color="auto"/>
            <w:right w:val="none" w:sz="0" w:space="0" w:color="auto"/>
          </w:divBdr>
        </w:div>
        <w:div w:id="1454249964">
          <w:marLeft w:val="0"/>
          <w:marRight w:val="0"/>
          <w:marTop w:val="0"/>
          <w:marBottom w:val="0"/>
          <w:divBdr>
            <w:top w:val="none" w:sz="0" w:space="0" w:color="auto"/>
            <w:left w:val="none" w:sz="0" w:space="0" w:color="auto"/>
            <w:bottom w:val="none" w:sz="0" w:space="0" w:color="auto"/>
            <w:right w:val="none" w:sz="0" w:space="0" w:color="auto"/>
          </w:divBdr>
        </w:div>
        <w:div w:id="1115251900">
          <w:marLeft w:val="0"/>
          <w:marRight w:val="0"/>
          <w:marTop w:val="0"/>
          <w:marBottom w:val="0"/>
          <w:divBdr>
            <w:top w:val="none" w:sz="0" w:space="0" w:color="auto"/>
            <w:left w:val="none" w:sz="0" w:space="0" w:color="auto"/>
            <w:bottom w:val="none" w:sz="0" w:space="0" w:color="auto"/>
            <w:right w:val="none" w:sz="0" w:space="0" w:color="auto"/>
          </w:divBdr>
        </w:div>
        <w:div w:id="1988628395">
          <w:marLeft w:val="0"/>
          <w:marRight w:val="0"/>
          <w:marTop w:val="0"/>
          <w:marBottom w:val="0"/>
          <w:divBdr>
            <w:top w:val="none" w:sz="0" w:space="0" w:color="auto"/>
            <w:left w:val="none" w:sz="0" w:space="0" w:color="auto"/>
            <w:bottom w:val="none" w:sz="0" w:space="0" w:color="auto"/>
            <w:right w:val="none" w:sz="0" w:space="0" w:color="auto"/>
          </w:divBdr>
        </w:div>
        <w:div w:id="855509189">
          <w:marLeft w:val="0"/>
          <w:marRight w:val="0"/>
          <w:marTop w:val="0"/>
          <w:marBottom w:val="0"/>
          <w:divBdr>
            <w:top w:val="none" w:sz="0" w:space="0" w:color="auto"/>
            <w:left w:val="none" w:sz="0" w:space="0" w:color="auto"/>
            <w:bottom w:val="none" w:sz="0" w:space="0" w:color="auto"/>
            <w:right w:val="none" w:sz="0" w:space="0" w:color="auto"/>
          </w:divBdr>
        </w:div>
        <w:div w:id="1608275114">
          <w:marLeft w:val="0"/>
          <w:marRight w:val="0"/>
          <w:marTop w:val="0"/>
          <w:marBottom w:val="0"/>
          <w:divBdr>
            <w:top w:val="none" w:sz="0" w:space="0" w:color="auto"/>
            <w:left w:val="none" w:sz="0" w:space="0" w:color="auto"/>
            <w:bottom w:val="none" w:sz="0" w:space="0" w:color="auto"/>
            <w:right w:val="none" w:sz="0" w:space="0" w:color="auto"/>
          </w:divBdr>
        </w:div>
      </w:divsChild>
    </w:div>
    <w:div w:id="1316640224">
      <w:bodyDiv w:val="1"/>
      <w:marLeft w:val="0"/>
      <w:marRight w:val="0"/>
      <w:marTop w:val="0"/>
      <w:marBottom w:val="0"/>
      <w:divBdr>
        <w:top w:val="none" w:sz="0" w:space="0" w:color="auto"/>
        <w:left w:val="none" w:sz="0" w:space="0" w:color="auto"/>
        <w:bottom w:val="none" w:sz="0" w:space="0" w:color="auto"/>
        <w:right w:val="none" w:sz="0" w:space="0" w:color="auto"/>
      </w:divBdr>
    </w:div>
    <w:div w:id="181818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footer" Target="foot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TaxCatchAll xmlns="a3a06342-b14f-4c70-85da-bd5d8c4f13df" xsi:nil="true"/>
    <lcf76f155ced4ddcb4097134ff3c332f xmlns="4d609bd0-4dca-405d-93bd-036889c1338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6A92EEB500A94188D6A08FC719CE8E" ma:contentTypeVersion="16" ma:contentTypeDescription="Create a new document." ma:contentTypeScope="" ma:versionID="ebd747dd6b87fc2ee7cccdfe064171eb">
  <xsd:schema xmlns:xsd="http://www.w3.org/2001/XMLSchema" xmlns:xs="http://www.w3.org/2001/XMLSchema" xmlns:p="http://schemas.microsoft.com/office/2006/metadata/properties" xmlns:ns2="4d609bd0-4dca-405d-93bd-036889c1338a" xmlns:ns3="a3a06342-b14f-4c70-85da-bd5d8c4f13df" targetNamespace="http://schemas.microsoft.com/office/2006/metadata/properties" ma:root="true" ma:fieldsID="4bb31f3fdbf62f6d6853decc2e09ad65" ns2:_="" ns3:_="">
    <xsd:import namespace="4d609bd0-4dca-405d-93bd-036889c1338a"/>
    <xsd:import namespace="a3a06342-b14f-4c70-85da-bd5d8c4f13d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09bd0-4dca-405d-93bd-036889c133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cd6eb44-73ef-4c2b-870e-c40b88de4f5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a06342-b14f-4c70-85da-bd5d8c4f13d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164029d-4560-4659-97db-396dd78dd72d}" ma:internalName="TaxCatchAll" ma:showField="CatchAllData" ma:web="a3a06342-b14f-4c70-85da-bd5d8c4f13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336BB0-5728-44FD-BB8C-23694A055881}">
  <ds:schemaRefs>
    <ds:schemaRef ds:uri="http://schemas.microsoft.com/office/2006/metadata/properties"/>
    <ds:schemaRef ds:uri="091de9f6-18da-4950-9f05-28e7d8978cb5"/>
    <ds:schemaRef ds:uri="62c042c3-14b0-4242-9d34-3b2650442269"/>
    <ds:schemaRef ds:uri="http://schemas.microsoft.com/office/infopath/2007/PartnerControls"/>
  </ds:schemaRefs>
</ds:datastoreItem>
</file>

<file path=customXml/itemProps2.xml><?xml version="1.0" encoding="utf-8"?>
<ds:datastoreItem xmlns:ds="http://schemas.openxmlformats.org/officeDocument/2006/customXml" ds:itemID="{E4A220EF-5B3B-45B4-A80B-E78C9BD31E12}">
  <ds:schemaRefs>
    <ds:schemaRef ds:uri="http://schemas.microsoft.com/sharepoint/v3/contenttype/forms"/>
  </ds:schemaRefs>
</ds:datastoreItem>
</file>

<file path=customXml/itemProps3.xml><?xml version="1.0" encoding="utf-8"?>
<ds:datastoreItem xmlns:ds="http://schemas.openxmlformats.org/officeDocument/2006/customXml" ds:itemID="{76A5F129-E645-4D8A-B17A-E013E558C4E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Roz May</dc:creator>
  <lastModifiedBy>Jo Reynolds</lastModifiedBy>
  <revision>16</revision>
  <dcterms:created xsi:type="dcterms:W3CDTF">2018-04-25T12:04:00.0000000Z</dcterms:created>
  <dcterms:modified xsi:type="dcterms:W3CDTF">2025-02-17T11:27:00.7271944Z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0x010100296A92EEB500A94188D6A08FC719CE8E</vt:lpwstr>
  </property>
  <property fmtid="{D5CDD505-2E9C-101B-9397-08002B2CF9AE}" pid="3" name="AuthorIds_UIVersion_1536">
    <vt:lpwstr>17</vt:lpwstr>
  </property>
  <property fmtid="{D5CDD505-2E9C-101B-9397-08002B2CF9AE}" pid="4" name="Order">
    <vt:r8>8800</vt:r8>
  </property>
  <property fmtid="{D5CDD505-2E9C-101B-9397-08002B2CF9AE}" pid="5" name="_ExtendedDescription">
    <vt:lpwstr/>
  </property>
  <property fmtid="{D5CDD505-2E9C-101B-9397-08002B2CF9AE}" pid="6" name="TriggerFlowInfo">
    <vt:lpwstr/>
  </property>
  <property fmtid="{D5CDD505-2E9C-101B-9397-08002B2CF9AE}" pid="7" name="ComplianceAssetId">
    <vt:lpwstr/>
  </property>
  <property fmtid="{D5CDD505-2E9C-101B-9397-08002B2CF9AE}" pid="8" name="MediaServiceImageTags">
    <vt:lpwstr/>
  </property>
</Properties>
</file>